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rPr>
      </w:pPr>
      <w:r>
        <w:rPr>
          <w:sz w:val="32"/>
          <w:szCs w:val="32"/>
        </w:rPr>
        <w:t xml:space="preserve">Indicativo vs. </w:t>
      </w:r>
      <w:r>
        <w:rPr>
          <w:sz w:val="32"/>
          <w:szCs w:val="32"/>
        </w:rPr>
        <w:t>S</w:t>
      </w:r>
      <w:r>
        <w:rPr>
          <w:sz w:val="32"/>
          <w:szCs w:val="32"/>
        </w:rPr>
        <w:t>ubjuntivo</w:t>
      </w:r>
    </w:p>
    <w:p>
      <w:pPr>
        <w:pStyle w:val="Normal"/>
        <w:rPr/>
      </w:pPr>
      <w:r>
        <w:rPr/>
      </w:r>
    </w:p>
    <w:p>
      <w:pPr>
        <w:pStyle w:val="Normal"/>
        <w:rPr/>
      </w:pPr>
      <w:r>
        <w:rPr/>
      </w:r>
    </w:p>
    <w:p>
      <w:pPr>
        <w:pStyle w:val="Normal"/>
        <w:rPr>
          <w:sz w:val="32"/>
          <w:szCs w:val="32"/>
        </w:rPr>
      </w:pPr>
      <w:r>
        <w:rPr>
          <w:sz w:val="32"/>
          <w:szCs w:val="32"/>
        </w:rPr>
        <w:t>Introducción</w:t>
      </w:r>
    </w:p>
    <w:p>
      <w:pPr>
        <w:pStyle w:val="Normal"/>
        <w:rPr/>
      </w:pPr>
      <w:r>
        <w:rPr/>
      </w:r>
    </w:p>
    <w:p>
      <w:pPr>
        <w:pStyle w:val="Normal"/>
        <w:rPr/>
      </w:pPr>
      <w:r>
        <w:rPr/>
        <w:t xml:space="preserve">Te presentamos una explicación comparada de los modos indicativo y subjuntivo del español. Primero, encontrarás un repaso de los casos en los que el español rige el uso del indicativo o del subjuntivo. </w:t>
      </w:r>
      <w:r>
        <w:rPr/>
        <w:t>También</w:t>
      </w:r>
      <w:r>
        <w:rPr/>
        <w:t xml:space="preserve"> encontrarás una tabla donde se comparan enunciados que según su forma deben expresarse en indicativo o en subjuntivo.</w:t>
      </w:r>
    </w:p>
    <w:p>
      <w:pPr>
        <w:pStyle w:val="Normal"/>
        <w:rPr/>
      </w:pPr>
      <w:r>
        <w:rPr/>
      </w:r>
    </w:p>
    <w:p>
      <w:pPr>
        <w:pStyle w:val="Normal"/>
        <w:rPr/>
      </w:pPr>
      <w:r>
        <w:rPr/>
      </w:r>
    </w:p>
    <w:p>
      <w:pPr>
        <w:pStyle w:val="Normal"/>
        <w:rPr/>
      </w:pPr>
      <w:r>
        <w:rPr/>
      </w:r>
    </w:p>
    <w:p>
      <w:pPr>
        <w:pStyle w:val="Normal"/>
        <w:rPr/>
      </w:pPr>
      <w:r>
        <w:rPr/>
        <w:t xml:space="preserve"> </w:t>
      </w:r>
      <w:r>
        <w:rPr>
          <w:sz w:val="30"/>
          <w:szCs w:val="30"/>
        </w:rPr>
        <w:t>Indicativo</w:t>
      </w:r>
    </w:p>
    <w:p>
      <w:pPr>
        <w:pStyle w:val="Normal"/>
        <w:rPr/>
      </w:pPr>
      <w:r>
        <w:rPr/>
      </w:r>
    </w:p>
    <w:p>
      <w:pPr>
        <w:pStyle w:val="Normal"/>
        <w:rPr/>
      </w:pPr>
      <w:r>
        <w:rPr/>
        <w:t>Los tiempos del modo indicativo se emplean en español en los siguientes casos:</w:t>
      </w:r>
    </w:p>
    <w:p>
      <w:pPr>
        <w:pStyle w:val="Normal"/>
        <w:rPr/>
      </w:pPr>
      <w:r>
        <w:rPr/>
      </w:r>
    </w:p>
    <w:p>
      <w:pPr>
        <w:pStyle w:val="Normal"/>
        <w:rPr/>
      </w:pPr>
      <w:r>
        <w:rPr/>
        <w:t xml:space="preserve">  </w:t>
      </w:r>
      <w:r>
        <w:rPr/>
        <w:t>- con enunciados que expresan verdad;</w:t>
      </w:r>
    </w:p>
    <w:p>
      <w:pPr>
        <w:pStyle w:val="Normal"/>
        <w:rPr/>
      </w:pPr>
      <w:r>
        <w:rPr/>
      </w:r>
    </w:p>
    <w:p>
      <w:pPr>
        <w:pStyle w:val="Normal"/>
        <w:rPr/>
      </w:pPr>
      <w:r>
        <w:rPr/>
        <w:t xml:space="preserve">    </w:t>
      </w:r>
      <w:r>
        <w:rPr/>
        <w:t>Ejemplo:</w:t>
      </w:r>
    </w:p>
    <w:p>
      <w:pPr>
        <w:pStyle w:val="Normal"/>
        <w:rPr/>
      </w:pPr>
      <w:r>
        <w:rPr/>
        <w:t xml:space="preserve">        </w:t>
      </w:r>
      <w:r>
        <w:rPr/>
        <w:t xml:space="preserve">María se </w:t>
      </w:r>
      <w:r>
        <w:rPr>
          <w:i/>
          <w:iCs/>
        </w:rPr>
        <w:t>alegra</w:t>
      </w:r>
      <w:r>
        <w:rPr/>
        <w:t>.</w:t>
      </w:r>
    </w:p>
    <w:p>
      <w:pPr>
        <w:pStyle w:val="Normal"/>
        <w:rPr/>
      </w:pPr>
      <w:r>
        <w:rPr/>
      </w:r>
    </w:p>
    <w:p>
      <w:pPr>
        <w:pStyle w:val="Normal"/>
        <w:rPr/>
      </w:pPr>
      <w:r>
        <w:rPr/>
      </w:r>
    </w:p>
    <w:p>
      <w:pPr>
        <w:pStyle w:val="Normal"/>
        <w:rPr/>
      </w:pPr>
      <w:r>
        <w:rPr/>
        <w:t xml:space="preserve">  </w:t>
      </w:r>
      <w:r>
        <w:rPr/>
        <w:t>- después de verbos de discurso y pensamiento en su forma afirmativa;</w:t>
      </w:r>
    </w:p>
    <w:p>
      <w:pPr>
        <w:pStyle w:val="Normal"/>
        <w:rPr/>
      </w:pPr>
      <w:r>
        <w:rPr/>
      </w:r>
    </w:p>
    <w:p>
      <w:pPr>
        <w:pStyle w:val="Normal"/>
        <w:rPr/>
      </w:pPr>
      <w:r>
        <w:rPr/>
        <w:t xml:space="preserve">    </w:t>
      </w:r>
      <w:r>
        <w:rPr/>
        <w:t>Ejemplo:</w:t>
      </w:r>
    </w:p>
    <w:p>
      <w:pPr>
        <w:pStyle w:val="Normal"/>
        <w:rPr/>
      </w:pPr>
      <w:r>
        <w:rPr/>
        <w:t xml:space="preserve">        </w:t>
      </w:r>
      <w:r>
        <w:rPr/>
        <w:t xml:space="preserve">Creo que María se </w:t>
      </w:r>
      <w:r>
        <w:rPr>
          <w:i/>
          <w:iCs/>
        </w:rPr>
        <w:t>alegra</w:t>
      </w:r>
      <w:r>
        <w:rPr/>
        <w:t>.</w:t>
      </w:r>
    </w:p>
    <w:p>
      <w:pPr>
        <w:pStyle w:val="Normal"/>
        <w:rPr/>
      </w:pPr>
      <w:r>
        <w:rPr/>
      </w:r>
    </w:p>
    <w:p>
      <w:pPr>
        <w:pStyle w:val="Normal"/>
        <w:rPr/>
      </w:pPr>
      <w:r>
        <w:rPr/>
      </w:r>
    </w:p>
    <w:p>
      <w:pPr>
        <w:pStyle w:val="Normal"/>
        <w:rPr/>
      </w:pPr>
      <w:r>
        <w:rPr/>
        <w:t xml:space="preserve">  </w:t>
      </w:r>
      <w:r>
        <w:rPr/>
        <w:t>- después de “cuando”, “mientras”, “hasta que”, “tan pronto como”…, si la acción ya se ha producido o se produce con regularidad;</w:t>
      </w:r>
    </w:p>
    <w:p>
      <w:pPr>
        <w:pStyle w:val="Normal"/>
        <w:rPr/>
      </w:pPr>
      <w:r>
        <w:rPr/>
      </w:r>
    </w:p>
    <w:p>
      <w:pPr>
        <w:pStyle w:val="Normal"/>
        <w:rPr/>
      </w:pPr>
      <w:r>
        <w:rPr/>
        <w:t xml:space="preserve">    </w:t>
      </w:r>
      <w:r>
        <w:rPr/>
        <w:t>Ejemplo:</w:t>
      </w:r>
    </w:p>
    <w:p>
      <w:pPr>
        <w:pStyle w:val="Normal"/>
        <w:rPr/>
      </w:pPr>
      <w:r>
        <w:rPr/>
        <w:t xml:space="preserve">        </w:t>
      </w:r>
      <w:r>
        <w:rPr/>
        <w:t xml:space="preserve">Esperé hasta que </w:t>
      </w:r>
      <w:r>
        <w:rPr>
          <w:i/>
          <w:iCs/>
        </w:rPr>
        <w:t>llegaste</w:t>
      </w:r>
      <w:r>
        <w:rPr/>
        <w:t>.</w:t>
      </w:r>
    </w:p>
    <w:p>
      <w:pPr>
        <w:pStyle w:val="Normal"/>
        <w:rPr/>
      </w:pPr>
      <w:r>
        <w:rPr/>
        <w:t xml:space="preserve">        </w:t>
      </w:r>
      <w:r>
        <w:rPr/>
        <w:t xml:space="preserve">Estoy muy a gusto cuando </w:t>
      </w:r>
      <w:r>
        <w:rPr>
          <w:i/>
          <w:iCs/>
        </w:rPr>
        <w:t>hablo</w:t>
      </w:r>
      <w:r>
        <w:rPr/>
        <w:t xml:space="preserve"> contigo.</w:t>
      </w:r>
    </w:p>
    <w:p>
      <w:pPr>
        <w:pStyle w:val="Normal"/>
        <w:rPr/>
      </w:pPr>
      <w:r>
        <w:rPr/>
      </w:r>
    </w:p>
    <w:p>
      <w:pPr>
        <w:pStyle w:val="Normal"/>
        <w:rPr/>
      </w:pPr>
      <w:r>
        <w:rPr/>
      </w:r>
    </w:p>
    <w:p>
      <w:pPr>
        <w:pStyle w:val="Normal"/>
        <w:rPr/>
      </w:pPr>
      <w:r>
        <w:rPr/>
        <w:t xml:space="preserve">  </w:t>
      </w:r>
      <w:r>
        <w:rPr/>
        <w:t>- para describir alguien en concreto con unas características dadas.</w:t>
      </w:r>
    </w:p>
    <w:p>
      <w:pPr>
        <w:pStyle w:val="Normal"/>
        <w:rPr/>
      </w:pPr>
      <w:r>
        <w:rPr/>
      </w:r>
    </w:p>
    <w:p>
      <w:pPr>
        <w:pStyle w:val="Normal"/>
        <w:rPr/>
      </w:pPr>
      <w:r>
        <w:rPr/>
        <w:t xml:space="preserve">    </w:t>
      </w:r>
      <w:r>
        <w:rPr/>
        <w:t>Ejemplo:</w:t>
      </w:r>
    </w:p>
    <w:p>
      <w:pPr>
        <w:pStyle w:val="Normal"/>
        <w:rPr/>
      </w:pPr>
      <w:r>
        <w:rPr/>
        <w:t xml:space="preserve">        </w:t>
      </w:r>
      <w:r>
        <w:rPr/>
        <w:t xml:space="preserve">Busco a una persona que </w:t>
      </w:r>
      <w:r>
        <w:rPr>
          <w:i/>
          <w:iCs/>
        </w:rPr>
        <w:t>habla</w:t>
      </w:r>
      <w:r>
        <w:rPr/>
        <w:t xml:space="preserve"> español.</w:t>
      </w:r>
    </w:p>
    <w:p>
      <w:pPr>
        <w:pStyle w:val="Normal"/>
        <w:rPr/>
      </w:pPr>
      <w:r>
        <w:rPr/>
        <w:t xml:space="preserve">        </w:t>
      </w:r>
      <w:r>
        <w:rPr/>
        <w:t xml:space="preserve">Sé de alguien que </w:t>
      </w:r>
      <w:r>
        <w:rPr>
          <w:i/>
          <w:iCs/>
        </w:rPr>
        <w:t>habla</w:t>
      </w:r>
      <w:r>
        <w:rPr/>
        <w:t xml:space="preserve"> español y lo estoy buscando.</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30"/>
          <w:szCs w:val="30"/>
        </w:rPr>
      </w:pPr>
      <w:r>
        <w:rPr/>
      </w:r>
    </w:p>
    <w:p>
      <w:pPr>
        <w:pStyle w:val="Normal"/>
        <w:rPr>
          <w:sz w:val="30"/>
          <w:szCs w:val="30"/>
        </w:rPr>
      </w:pPr>
      <w:r>
        <w:rPr/>
      </w:r>
    </w:p>
    <w:p>
      <w:pPr>
        <w:pStyle w:val="Normal"/>
        <w:rPr/>
      </w:pPr>
      <w:r>
        <w:rPr>
          <w:sz w:val="30"/>
          <w:szCs w:val="30"/>
        </w:rPr>
        <w:t>Subjuntivo</w:t>
      </w:r>
    </w:p>
    <w:p>
      <w:pPr>
        <w:pStyle w:val="Normal"/>
        <w:rPr/>
      </w:pPr>
      <w:r>
        <w:rPr/>
      </w:r>
    </w:p>
    <w:p>
      <w:pPr>
        <w:pStyle w:val="Normal"/>
        <w:rPr/>
      </w:pPr>
      <w:r>
        <w:rPr/>
        <w:t>Los tiempos del modo subjuntivo deben emplearse en las siguientes situaciones:</w:t>
      </w:r>
    </w:p>
    <w:p>
      <w:pPr>
        <w:pStyle w:val="Normal"/>
        <w:rPr/>
      </w:pPr>
      <w:r>
        <w:rPr/>
      </w:r>
    </w:p>
    <w:p>
      <w:pPr>
        <w:pStyle w:val="Normal"/>
        <w:rPr/>
      </w:pPr>
      <w:r>
        <w:rPr/>
      </w:r>
    </w:p>
    <w:p>
      <w:pPr>
        <w:pStyle w:val="Normal"/>
        <w:rPr/>
      </w:pPr>
      <w:r>
        <w:rPr/>
        <w:t xml:space="preserve">  </w:t>
      </w:r>
      <w:r>
        <w:rPr/>
        <w:t>- después de ciertas palabras que indican deseo, esperanza, duda o sentimiento;</w:t>
      </w:r>
    </w:p>
    <w:p>
      <w:pPr>
        <w:pStyle w:val="Normal"/>
        <w:rPr/>
      </w:pPr>
      <w:r>
        <w:rPr/>
      </w:r>
    </w:p>
    <w:p>
      <w:pPr>
        <w:pStyle w:val="Normal"/>
        <w:rPr/>
      </w:pPr>
      <w:r>
        <w:rPr/>
        <w:t xml:space="preserve">    </w:t>
      </w:r>
      <w:r>
        <w:rPr/>
        <w:t>Ejemplo:</w:t>
      </w:r>
    </w:p>
    <w:p>
      <w:pPr>
        <w:pStyle w:val="Normal"/>
        <w:rPr/>
      </w:pPr>
      <w:r>
        <w:rPr/>
        <w:t xml:space="preserve">        </w:t>
      </w:r>
      <w:r>
        <w:rPr/>
        <w:t xml:space="preserve">Ojalá María se </w:t>
      </w:r>
      <w:r>
        <w:rPr>
          <w:i/>
          <w:iCs/>
        </w:rPr>
        <w:t>alegre</w:t>
      </w:r>
      <w:r>
        <w:rPr/>
        <w:t>.</w:t>
      </w:r>
    </w:p>
    <w:p>
      <w:pPr>
        <w:pStyle w:val="Normal"/>
        <w:rPr/>
      </w:pPr>
      <w:r>
        <w:rPr/>
        <w:t xml:space="preserve">        </w:t>
      </w:r>
      <w:r>
        <w:rPr/>
        <w:t xml:space="preserve">Quiero que María se </w:t>
      </w:r>
      <w:r>
        <w:rPr>
          <w:i/>
          <w:iCs/>
        </w:rPr>
        <w:t>alegre</w:t>
      </w:r>
      <w:r>
        <w:rPr/>
        <w:t>.</w:t>
      </w:r>
    </w:p>
    <w:p>
      <w:pPr>
        <w:pStyle w:val="Normal"/>
        <w:rPr/>
      </w:pPr>
      <w:r>
        <w:rPr/>
      </w:r>
    </w:p>
    <w:p>
      <w:pPr>
        <w:pStyle w:val="Normal"/>
        <w:rPr/>
      </w:pPr>
      <w:r>
        <w:rPr/>
      </w:r>
    </w:p>
    <w:p>
      <w:pPr>
        <w:pStyle w:val="Normal"/>
        <w:rPr/>
      </w:pPr>
      <w:r>
        <w:rPr/>
        <w:t xml:space="preserve">  </w:t>
      </w:r>
      <w:r>
        <w:rPr/>
        <w:t>- después de verbos de discurso y pensamiento en su forma negativa;</w:t>
      </w:r>
    </w:p>
    <w:p>
      <w:pPr>
        <w:pStyle w:val="Normal"/>
        <w:rPr/>
      </w:pPr>
      <w:r>
        <w:rPr/>
      </w:r>
    </w:p>
    <w:p>
      <w:pPr>
        <w:pStyle w:val="Normal"/>
        <w:rPr/>
      </w:pPr>
      <w:r>
        <w:rPr/>
        <w:t xml:space="preserve">    </w:t>
      </w:r>
      <w:r>
        <w:rPr/>
        <w:t>Ejemplo:</w:t>
      </w:r>
    </w:p>
    <w:p>
      <w:pPr>
        <w:pStyle w:val="Normal"/>
        <w:rPr/>
      </w:pPr>
      <w:r>
        <w:rPr/>
        <w:t xml:space="preserve">        </w:t>
      </w:r>
      <w:r>
        <w:rPr/>
        <w:t xml:space="preserve">No creo que María se </w:t>
      </w:r>
      <w:r>
        <w:rPr>
          <w:i/>
          <w:iCs/>
        </w:rPr>
        <w:t>alegre</w:t>
      </w:r>
      <w:r>
        <w:rPr/>
        <w:t>.</w:t>
      </w:r>
    </w:p>
    <w:p>
      <w:pPr>
        <w:pStyle w:val="Normal"/>
        <w:rPr/>
      </w:pPr>
      <w:r>
        <w:rPr/>
      </w:r>
    </w:p>
    <w:p>
      <w:pPr>
        <w:pStyle w:val="Normal"/>
        <w:rPr/>
      </w:pPr>
      <w:r>
        <w:rPr/>
      </w:r>
    </w:p>
    <w:p>
      <w:pPr>
        <w:pStyle w:val="Normal"/>
        <w:rPr/>
      </w:pPr>
      <w:r>
        <w:rPr/>
        <w:t xml:space="preserve">  </w:t>
      </w:r>
      <w:r>
        <w:rPr/>
        <w:t>- después de “cuando”, “mientras”, “hasta que”, “tan pronto como”…, si la acción aún no ha tenido lugar;</w:t>
      </w:r>
    </w:p>
    <w:p>
      <w:pPr>
        <w:pStyle w:val="Normal"/>
        <w:rPr/>
      </w:pPr>
      <w:r>
        <w:rPr/>
      </w:r>
    </w:p>
    <w:p>
      <w:pPr>
        <w:pStyle w:val="Normal"/>
        <w:rPr/>
      </w:pPr>
      <w:r>
        <w:rPr/>
        <w:t xml:space="preserve">    </w:t>
      </w:r>
      <w:r>
        <w:rPr/>
        <w:t>Ejemplo:</w:t>
      </w:r>
    </w:p>
    <w:p>
      <w:pPr>
        <w:pStyle w:val="Normal"/>
        <w:rPr/>
      </w:pPr>
      <w:r>
        <w:rPr/>
        <w:t xml:space="preserve">        </w:t>
      </w:r>
      <w:r>
        <w:rPr/>
        <w:t xml:space="preserve">Esperaré hasta que </w:t>
      </w:r>
      <w:r>
        <w:rPr>
          <w:i/>
          <w:iCs/>
        </w:rPr>
        <w:t>llegues</w:t>
      </w:r>
      <w:r>
        <w:rPr/>
        <w:t>.</w:t>
      </w:r>
    </w:p>
    <w:p>
      <w:pPr>
        <w:pStyle w:val="Normal"/>
        <w:rPr/>
      </w:pPr>
      <w:r>
        <w:rPr/>
      </w:r>
    </w:p>
    <w:p>
      <w:pPr>
        <w:pStyle w:val="Normal"/>
        <w:rPr/>
      </w:pPr>
      <w:r>
        <w:rPr/>
      </w:r>
    </w:p>
    <w:p>
      <w:pPr>
        <w:pStyle w:val="Normal"/>
        <w:rPr/>
      </w:pPr>
      <w:r>
        <w:rPr/>
        <w:t xml:space="preserve">  </w:t>
      </w:r>
      <w:r>
        <w:rPr/>
        <w:t>- para referirse a una persona sin especificar con unas características especiales;</w:t>
      </w:r>
    </w:p>
    <w:p>
      <w:pPr>
        <w:pStyle w:val="Normal"/>
        <w:rPr/>
      </w:pPr>
      <w:r>
        <w:rPr/>
      </w:r>
    </w:p>
    <w:p>
      <w:pPr>
        <w:pStyle w:val="Normal"/>
        <w:rPr/>
      </w:pPr>
      <w:r>
        <w:rPr/>
        <w:t xml:space="preserve">    </w:t>
      </w:r>
      <w:r>
        <w:rPr/>
        <w:t>Ejemplo:</w:t>
      </w:r>
    </w:p>
    <w:p>
      <w:pPr>
        <w:pStyle w:val="Normal"/>
        <w:rPr/>
      </w:pPr>
      <w:r>
        <w:rPr/>
        <w:t xml:space="preserve">        </w:t>
      </w:r>
      <w:r>
        <w:rPr/>
        <w:t xml:space="preserve">Busco a una persona que </w:t>
      </w:r>
      <w:r>
        <w:rPr>
          <w:i/>
          <w:iCs/>
        </w:rPr>
        <w:t>hable</w:t>
      </w:r>
      <w:r>
        <w:rPr/>
        <w:t xml:space="preserve"> español.</w:t>
      </w:r>
    </w:p>
    <w:p>
      <w:pPr>
        <w:pStyle w:val="Normal"/>
        <w:rPr/>
      </w:pPr>
      <w:r>
        <w:rPr/>
        <w:t xml:space="preserve">        </w:t>
      </w:r>
      <w:r>
        <w:rPr/>
        <w:t xml:space="preserve">Necesito a una persona cualquiera que </w:t>
      </w:r>
      <w:r>
        <w:rPr>
          <w:i/>
          <w:iCs/>
        </w:rPr>
        <w:t>hable</w:t>
      </w:r>
      <w:r>
        <w:rPr/>
        <w:t xml:space="preserve"> español.</w:t>
      </w:r>
    </w:p>
    <w:p>
      <w:pPr>
        <w:pStyle w:val="Normal"/>
        <w:rPr/>
      </w:pPr>
      <w:r>
        <w:rPr/>
      </w:r>
    </w:p>
    <w:p>
      <w:pPr>
        <w:pStyle w:val="Normal"/>
        <w:rPr/>
      </w:pPr>
      <w:r>
        <w:rPr/>
      </w:r>
    </w:p>
    <w:p>
      <w:pPr>
        <w:pStyle w:val="Normal"/>
        <w:rPr/>
      </w:pPr>
      <w:r>
        <w:rPr/>
        <w:t xml:space="preserve">  </w:t>
      </w:r>
      <w:r>
        <w:rPr/>
        <w:t>- con el imperativo de la 3ª persona del singular y del plural en su forma afirmativa, así como para la forma negativa de todas las personas;</w:t>
      </w:r>
    </w:p>
    <w:p>
      <w:pPr>
        <w:pStyle w:val="Normal"/>
        <w:rPr/>
      </w:pPr>
      <w:r>
        <w:rPr/>
      </w:r>
    </w:p>
    <w:p>
      <w:pPr>
        <w:pStyle w:val="Normal"/>
        <w:rPr/>
      </w:pPr>
      <w:r>
        <w:rPr/>
        <w:t xml:space="preserve">    </w:t>
      </w:r>
      <w:r>
        <w:rPr/>
        <w:t>Ejemplo:</w:t>
      </w:r>
    </w:p>
    <w:p>
      <w:pPr>
        <w:pStyle w:val="Normal"/>
        <w:rPr/>
      </w:pPr>
      <w:r>
        <w:rPr/>
        <w:t xml:space="preserve">        </w:t>
      </w:r>
      <w:r>
        <w:rPr>
          <w:i/>
          <w:iCs/>
        </w:rPr>
        <w:t>Juegue/Jueguen</w:t>
      </w:r>
      <w:r>
        <w:rPr/>
        <w:t xml:space="preserve"> a la lotería.</w:t>
      </w:r>
    </w:p>
    <w:p>
      <w:pPr>
        <w:pStyle w:val="Normal"/>
        <w:rPr/>
      </w:pPr>
      <w:r>
        <w:rPr/>
        <w:t xml:space="preserve">        </w:t>
      </w:r>
      <w:r>
        <w:rPr/>
        <w:t xml:space="preserve">No </w:t>
      </w:r>
      <w:r>
        <w:rPr>
          <w:i/>
          <w:iCs/>
        </w:rPr>
        <w:t>juegues</w:t>
      </w:r>
      <w:r>
        <w:rPr/>
        <w:t xml:space="preserve"> con fuego.</w:t>
      </w:r>
    </w:p>
    <w:p>
      <w:pPr>
        <w:pStyle w:val="Normal"/>
        <w:rPr/>
      </w:pPr>
      <w:r>
        <w:rPr/>
      </w:r>
    </w:p>
    <w:p>
      <w:pPr>
        <w:pStyle w:val="Normal"/>
        <w:rPr/>
      </w:pPr>
      <w:r>
        <w:rPr/>
      </w:r>
    </w:p>
    <w:p>
      <w:pPr>
        <w:pStyle w:val="Normal"/>
        <w:rPr/>
      </w:pPr>
      <w:r>
        <w:rPr/>
        <w:t xml:space="preserve">  </w:t>
      </w:r>
      <w:r>
        <w:rPr/>
        <w:t>- en expresiones concretas en subjuntivo;</w:t>
      </w:r>
    </w:p>
    <w:p>
      <w:pPr>
        <w:pStyle w:val="Normal"/>
        <w:rPr/>
      </w:pPr>
      <w:r>
        <w:rPr/>
      </w:r>
    </w:p>
    <w:p>
      <w:pPr>
        <w:pStyle w:val="Normal"/>
        <w:rPr/>
      </w:pPr>
      <w:r>
        <w:rPr/>
        <w:t xml:space="preserve">    </w:t>
      </w:r>
      <w:r>
        <w:rPr/>
        <w:t>Ejemplo:</w:t>
      </w:r>
    </w:p>
    <w:p>
      <w:pPr>
        <w:pStyle w:val="Normal"/>
        <w:rPr/>
      </w:pPr>
      <w:r>
        <w:rPr/>
        <w:t xml:space="preserve">        </w:t>
      </w:r>
      <w:r>
        <w:rPr>
          <w:i/>
          <w:iCs/>
        </w:rPr>
        <w:t>Cueste</w:t>
      </w:r>
      <w:r>
        <w:rPr/>
        <w:t xml:space="preserve"> lo que </w:t>
      </w:r>
      <w:r>
        <w:rPr>
          <w:i/>
          <w:iCs/>
        </w:rPr>
        <w:t>cueste</w:t>
      </w:r>
      <w:r>
        <w:rPr/>
        <w:t>.</w:t>
      </w:r>
    </w:p>
    <w:p>
      <w:pPr>
        <w:pStyle w:val="Normal"/>
        <w:rPr/>
      </w:pPr>
      <w:r>
        <w:rPr/>
        <w:t xml:space="preserve">        </w:t>
      </w:r>
      <w:r>
        <w:rPr/>
        <w:t xml:space="preserve">Como tú </w:t>
      </w:r>
      <w:r>
        <w:rPr>
          <w:i/>
          <w:iCs/>
        </w:rPr>
        <w:t>quieras</w:t>
      </w:r>
      <w:r>
        <w:rPr/>
        <w:t>.</w:t>
      </w:r>
    </w:p>
    <w:p>
      <w:pPr>
        <w:pStyle w:val="Normal"/>
        <w:rPr/>
      </w:pPr>
      <w:r>
        <w:rPr/>
        <w:t xml:space="preserve">        </w:t>
      </w:r>
      <w:r>
        <w:rPr/>
        <w:t xml:space="preserve">Lo que tú </w:t>
      </w:r>
      <w:r>
        <w:rPr>
          <w:i/>
          <w:iCs/>
        </w:rPr>
        <w:t>decidas</w:t>
      </w:r>
      <w:r>
        <w:rPr/>
        <w:t>.</w:t>
      </w:r>
    </w:p>
    <w:p>
      <w:pPr>
        <w:pStyle w:val="Normal"/>
        <w:rPr/>
      </w:pPr>
      <w:r>
        <w:rPr/>
      </w:r>
    </w:p>
    <w:p>
      <w:pPr>
        <w:pStyle w:val="Normal"/>
        <w:rPr/>
      </w:pPr>
      <w:r>
        <w:rPr/>
      </w:r>
    </w:p>
    <w:p>
      <w:pPr>
        <w:pStyle w:val="Normal"/>
        <w:rPr/>
      </w:pPr>
      <w:r>
        <w:rPr/>
        <w:t xml:space="preserve">  </w:t>
      </w:r>
      <w:r>
        <w:rPr/>
        <w:t>- tras ciertas expresiones y verbos que se detallan en las listas que encontrarás en el recuadro.</w:t>
      </w:r>
    </w:p>
    <w:p>
      <w:pPr>
        <w:pStyle w:val="Normal"/>
        <w:rPr/>
      </w:pPr>
      <w:r>
        <w:rPr/>
      </w:r>
    </w:p>
    <w:p>
      <w:pPr>
        <w:pStyle w:val="Normal"/>
        <w:rPr/>
      </w:pPr>
      <w:r>
        <w:rPr/>
        <w:t xml:space="preserve">    </w:t>
      </w:r>
      <w:r>
        <w:rPr/>
        <w:t>Ejemplo:</w:t>
      </w:r>
    </w:p>
    <w:p>
      <w:pPr>
        <w:pStyle w:val="Normal"/>
        <w:rPr/>
      </w:pPr>
      <w:r>
        <w:rPr/>
        <w:t xml:space="preserve">        </w:t>
      </w:r>
      <w:r>
        <w:rPr/>
        <w:t xml:space="preserve">Llama antes para que no </w:t>
      </w:r>
      <w:r>
        <w:rPr>
          <w:i/>
          <w:iCs/>
        </w:rPr>
        <w:t>pierdas</w:t>
      </w:r>
      <w:r>
        <w:rPr/>
        <w:t xml:space="preserve"> el tiempo en la sala de espera.</w:t>
      </w:r>
    </w:p>
    <w:p>
      <w:pPr>
        <w:pStyle w:val="Normal"/>
        <w:rPr/>
      </w:pPr>
      <w:r>
        <w:rPr>
          <w:sz w:val="32"/>
          <w:szCs w:val="32"/>
        </w:rPr>
        <w:t>Tabla de comparación</w:t>
      </w:r>
    </w:p>
    <w:p>
      <w:pPr>
        <w:pStyle w:val="Normal"/>
        <w:rPr/>
      </w:pPr>
      <w:r>
        <w:rPr/>
      </w:r>
    </w:p>
    <w:p>
      <w:pPr>
        <w:pStyle w:val="Normal"/>
        <w:rPr/>
      </w:pPr>
      <w:r>
        <w:rPr/>
        <w:t>Un enunciado puede expresarse en indicativo o en subjuntivo, según cómo esté construido. No hay que olvidar que el español distingue más tiempos en el modo indicativo que en el subjuntivo, por lo que los tiempos del subjuntivo abarcan uno o más tiempos del indicativo. Así, el valor temporal de un enunciado en subjuntivo depende siempre del complemento temporal que incluya la oración.</w:t>
      </w:r>
    </w:p>
    <w:p>
      <w:pPr>
        <w:pStyle w:val="Normal"/>
        <w:rPr/>
      </w:pPr>
      <w:r>
        <w:rPr/>
      </w:r>
    </w:p>
    <w:p>
      <w:pPr>
        <w:pStyle w:val="Normal"/>
        <w:rPr/>
      </w:pPr>
      <w:r>
        <w:rPr/>
      </w:r>
    </w:p>
    <w:p>
      <w:pPr>
        <w:pStyle w:val="Normal"/>
        <w:rPr/>
      </w:pPr>
      <w:r>
        <w:rPr/>
        <w:t>La tabla siguiente compara los tiempos en indicativo y subjuntivo y muestra la forma que deben tener los enunciados en cada tiempo verbal para poder expresarse en indicativo o subjuntivo.</w:t>
      </w:r>
    </w:p>
    <w:p>
      <w:pPr>
        <w:pStyle w:val="Normal"/>
        <w:rPr/>
      </w:pPr>
      <w:r>
        <w:rPr/>
      </w:r>
    </w:p>
    <w:p>
      <w:pPr>
        <w:pStyle w:val="TextBody"/>
        <w:rPr>
          <w:color w:val="000000"/>
          <w:u w:val="none"/>
        </w:rPr>
      </w:pPr>
      <w:r>
        <w:rPr>
          <w:color w:val="000000"/>
          <w:u w:val="none"/>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29" w:type="dxa"/>
          <w:left w:w="28" w:type="dxa"/>
          <w:bottom w:w="29" w:type="dxa"/>
          <w:right w:w="29" w:type="dxa"/>
        </w:tblCellMar>
      </w:tblPr>
      <w:tblGrid>
        <w:gridCol w:w="2872"/>
        <w:gridCol w:w="1822"/>
        <w:gridCol w:w="1822"/>
        <w:gridCol w:w="3122"/>
      </w:tblGrid>
      <w:tr>
        <w:trPr>
          <w:tblHeader w:val="true"/>
        </w:trPr>
        <w:tc>
          <w:tcPr>
            <w:tcW w:w="287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 xml:space="preserve">               </w:t>
            </w:r>
            <w:r>
              <w:rPr>
                <w:color w:val="000000"/>
                <w:u w:val="none"/>
              </w:rPr>
              <w:t>E</w:t>
            </w:r>
            <w:r>
              <w:rPr>
                <w:color w:val="000000"/>
                <w:u w:val="none"/>
              </w:rPr>
              <w:t>jemplo</w:t>
            </w:r>
          </w:p>
        </w:tc>
        <w:tc>
          <w:tcPr>
            <w:tcW w:w="182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 xml:space="preserve">       </w:t>
            </w:r>
            <w:r>
              <w:rPr>
                <w:color w:val="000000"/>
                <w:u w:val="none"/>
              </w:rPr>
              <w:t>I</w:t>
            </w:r>
            <w:r>
              <w:rPr>
                <w:color w:val="000000"/>
                <w:u w:val="none"/>
              </w:rPr>
              <w:t>ndicativo</w:t>
            </w:r>
          </w:p>
        </w:tc>
        <w:tc>
          <w:tcPr>
            <w:tcW w:w="182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 xml:space="preserve">      </w:t>
            </w:r>
            <w:r>
              <w:rPr>
                <w:color w:val="000000"/>
                <w:u w:val="none"/>
              </w:rPr>
              <w:t>S</w:t>
            </w:r>
            <w:r>
              <w:rPr>
                <w:color w:val="000000"/>
                <w:u w:val="none"/>
              </w:rPr>
              <w:t>ubjuntivo</w:t>
            </w:r>
          </w:p>
        </w:tc>
        <w:tc>
          <w:tcPr>
            <w:tcW w:w="31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before="0" w:after="140"/>
              <w:rPr>
                <w:color w:val="000000"/>
                <w:u w:val="none"/>
              </w:rPr>
            </w:pPr>
            <w:r>
              <w:rPr>
                <w:color w:val="000000"/>
                <w:u w:val="none"/>
              </w:rPr>
              <w:t xml:space="preserve">                  </w:t>
            </w:r>
            <w:r>
              <w:rPr>
                <w:color w:val="000000"/>
                <w:u w:val="none"/>
              </w:rPr>
              <w:t>E</w:t>
            </w:r>
            <w:r>
              <w:rPr>
                <w:color w:val="000000"/>
                <w:u w:val="none"/>
              </w:rPr>
              <w:t>jemplo</w:t>
            </w:r>
          </w:p>
        </w:tc>
      </w:tr>
      <w:tr>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Creo que María </w:t>
            </w:r>
            <w:r>
              <w:rPr>
                <w:rStyle w:val="Emphasis"/>
                <w:color w:val="000000"/>
                <w:u w:val="single"/>
              </w:rPr>
              <w:t>se alegra</w:t>
            </w:r>
            <w:r>
              <w:rPr>
                <w:color w:val="000000"/>
                <w:u w:val="none"/>
              </w:rPr>
              <w:t>.</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hyperlink r:id="rId2">
              <w:r>
                <w:rPr>
                  <w:rStyle w:val="InternetLink"/>
                  <w:color w:val="000000"/>
                  <w:u w:val="none"/>
                </w:rPr>
                <w:t>Presente</w:t>
              </w:r>
            </w:hyperlink>
          </w:p>
        </w:tc>
        <w:tc>
          <w:tcPr>
            <w:tcW w:w="1822" w:type="dxa"/>
            <w:vMerge w:val="restart"/>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hyperlink r:id="rId3">
              <w:r>
                <w:rPr>
                  <w:rStyle w:val="InternetLink"/>
                  <w:color w:val="000000"/>
                  <w:u w:val="none"/>
                </w:rPr>
                <w:t>Presente</w:t>
              </w:r>
            </w:hyperlink>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creo que María </w:t>
            </w:r>
            <w:r>
              <w:rPr>
                <w:rStyle w:val="Emphasis"/>
                <w:color w:val="000000"/>
                <w:u w:val="single"/>
              </w:rPr>
              <w:t>se alegre</w:t>
            </w:r>
            <w:r>
              <w:rPr>
                <w:rStyle w:val="Emphasis"/>
                <w:color w:val="000000"/>
                <w:u w:val="none"/>
              </w:rPr>
              <w:t>.</w:t>
            </w:r>
          </w:p>
        </w:tc>
      </w:tr>
      <w:tr>
        <w:trPr>
          <w:trHeight w:val="667" w:hRule="atLeast"/>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Creo que María </w:t>
            </w:r>
            <w:r>
              <w:rPr>
                <w:rStyle w:val="Emphasis"/>
                <w:color w:val="000000"/>
                <w:u w:val="single"/>
              </w:rPr>
              <w:t>vendrá</w:t>
            </w:r>
            <w:r>
              <w:rPr>
                <w:color w:val="000000"/>
                <w:u w:val="none"/>
              </w:rPr>
              <w:t xml:space="preserve"> hoy.</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Futuro Simple</w:t>
            </w:r>
          </w:p>
        </w:tc>
        <w:tc>
          <w:tcPr>
            <w:tcW w:w="1822" w:type="dxa"/>
            <w:vMerge w:val="continue"/>
            <w:tcBorders>
              <w:left w:val="single" w:sz="2" w:space="0" w:color="000000"/>
              <w:bottom w:val="single" w:sz="2" w:space="0" w:color="000000"/>
              <w:insideH w:val="single" w:sz="2" w:space="0" w:color="000000"/>
            </w:tcBorders>
            <w:shd w:fill="auto" w:val="clear"/>
            <w:vAlign w:val="center"/>
          </w:tcPr>
          <w:p>
            <w:pPr>
              <w:pStyle w:val="Normal"/>
              <w:rPr/>
            </w:pPr>
            <w:r>
              <w:rPr/>
            </w:r>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creo que María </w:t>
            </w:r>
            <w:r>
              <w:rPr>
                <w:rStyle w:val="Emphasis"/>
                <w:color w:val="000000"/>
                <w:u w:val="single"/>
              </w:rPr>
              <w:t>venga</w:t>
            </w:r>
            <w:r>
              <w:rPr>
                <w:color w:val="000000"/>
                <w:u w:val="none"/>
              </w:rPr>
              <w:t xml:space="preserve"> hoy.</w:t>
            </w:r>
          </w:p>
        </w:tc>
      </w:tr>
      <w:tr>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Creo que María </w:t>
            </w:r>
            <w:r>
              <w:rPr>
                <w:rStyle w:val="Emphasis"/>
                <w:color w:val="000000"/>
                <w:u w:val="single"/>
              </w:rPr>
              <w:t>llegó</w:t>
            </w:r>
            <w:r>
              <w:rPr>
                <w:color w:val="000000"/>
                <w:u w:val="none"/>
              </w:rPr>
              <w:t xml:space="preserve"> ayer.</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Pretérito Indefinido</w:t>
            </w:r>
          </w:p>
        </w:tc>
        <w:tc>
          <w:tcPr>
            <w:tcW w:w="1822" w:type="dxa"/>
            <w:vMerge w:val="restart"/>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hyperlink r:id="rId4">
              <w:r>
                <w:rPr>
                  <w:rStyle w:val="InternetLink"/>
                  <w:color w:val="000000"/>
                  <w:u w:val="none"/>
                </w:rPr>
                <w:t>Imperfecto</w:t>
              </w:r>
            </w:hyperlink>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creo que María </w:t>
            </w:r>
            <w:r>
              <w:rPr>
                <w:rStyle w:val="Emphasis"/>
                <w:color w:val="000000"/>
                <w:u w:val="single"/>
              </w:rPr>
              <w:t>llegara</w:t>
            </w:r>
            <w:r>
              <w:rPr>
                <w:color w:val="000000"/>
                <w:u w:val="none"/>
              </w:rPr>
              <w:t xml:space="preserve"> ayer.</w:t>
            </w:r>
          </w:p>
        </w:tc>
      </w:tr>
      <w:tr>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Creo que María siempre </w:t>
            </w:r>
            <w:r>
              <w:rPr>
                <w:rStyle w:val="Emphasis"/>
                <w:color w:val="000000"/>
                <w:u w:val="single"/>
              </w:rPr>
              <w:t>llegaba</w:t>
            </w:r>
            <w:r>
              <w:rPr>
                <w:color w:val="000000"/>
                <w:u w:val="none"/>
              </w:rPr>
              <w:t xml:space="preserve"> puntual.</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Pretérito Imperfecto</w:t>
            </w:r>
          </w:p>
        </w:tc>
        <w:tc>
          <w:tcPr>
            <w:tcW w:w="1822" w:type="dxa"/>
            <w:vMerge w:val="continue"/>
            <w:tcBorders>
              <w:left w:val="single" w:sz="2" w:space="0" w:color="000000"/>
              <w:bottom w:val="single" w:sz="2" w:space="0" w:color="000000"/>
              <w:insideH w:val="single" w:sz="2" w:space="0" w:color="000000"/>
            </w:tcBorders>
            <w:shd w:fill="auto" w:val="clear"/>
            <w:vAlign w:val="center"/>
          </w:tcPr>
          <w:p>
            <w:pPr>
              <w:pStyle w:val="Normal"/>
              <w:rPr/>
            </w:pPr>
            <w:r>
              <w:rPr/>
            </w:r>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creo que María siempre </w:t>
            </w:r>
            <w:r>
              <w:rPr>
                <w:rStyle w:val="Emphasis"/>
                <w:color w:val="000000"/>
                <w:u w:val="single"/>
              </w:rPr>
              <w:t>llegara</w:t>
            </w:r>
            <w:r>
              <w:rPr>
                <w:color w:val="000000"/>
                <w:u w:val="none"/>
              </w:rPr>
              <w:t xml:space="preserve"> puntual.</w:t>
            </w:r>
          </w:p>
        </w:tc>
      </w:tr>
      <w:tr>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Pensé que María </w:t>
            </w:r>
            <w:r>
              <w:rPr>
                <w:rStyle w:val="Emphasis"/>
                <w:color w:val="000000"/>
                <w:u w:val="single"/>
              </w:rPr>
              <w:t>llegaría</w:t>
            </w:r>
            <w:r>
              <w:rPr>
                <w:color w:val="000000"/>
                <w:u w:val="none"/>
              </w:rPr>
              <w:t xml:space="preserve"> hoy.</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before="0" w:after="140"/>
              <w:rPr/>
            </w:pPr>
            <w:hyperlink r:id="rId5">
              <w:r>
                <w:rPr>
                  <w:rStyle w:val="InternetLink"/>
                </w:rPr>
                <w:t>C</w:t>
              </w:r>
            </w:hyperlink>
            <w:r>
              <w:rPr>
                <w:color w:val="000000"/>
                <w:u w:val="none"/>
              </w:rPr>
              <w:t>ondicional Simple</w:t>
            </w:r>
          </w:p>
        </w:tc>
        <w:tc>
          <w:tcPr>
            <w:tcW w:w="1822" w:type="dxa"/>
            <w:vMerge w:val="continue"/>
            <w:tcBorders>
              <w:left w:val="single" w:sz="2" w:space="0" w:color="000000"/>
              <w:bottom w:val="single" w:sz="2" w:space="0" w:color="000000"/>
              <w:insideH w:val="single" w:sz="2" w:space="0" w:color="000000"/>
            </w:tcBorders>
            <w:shd w:fill="auto" w:val="clear"/>
            <w:vAlign w:val="center"/>
          </w:tcPr>
          <w:p>
            <w:pPr>
              <w:pStyle w:val="Normal"/>
              <w:rPr/>
            </w:pPr>
            <w:r>
              <w:rPr/>
            </w:r>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pensé que María </w:t>
            </w:r>
            <w:r>
              <w:rPr>
                <w:rStyle w:val="Emphasis"/>
                <w:color w:val="000000"/>
                <w:u w:val="single"/>
              </w:rPr>
              <w:t>llegara</w:t>
            </w:r>
            <w:r>
              <w:rPr>
                <w:color w:val="000000"/>
                <w:u w:val="none"/>
              </w:rPr>
              <w:t xml:space="preserve"> hoy.</w:t>
            </w:r>
          </w:p>
        </w:tc>
      </w:tr>
      <w:tr>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Creo que María ya </w:t>
            </w:r>
            <w:r>
              <w:rPr>
                <w:rStyle w:val="Emphasis"/>
                <w:color w:val="000000"/>
                <w:u w:val="single"/>
              </w:rPr>
              <w:t>ha acabado</w:t>
            </w:r>
            <w:r>
              <w:rPr>
                <w:color w:val="000000"/>
                <w:u w:val="none"/>
              </w:rPr>
              <w:t>.</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Pretérito Perfecto</w:t>
            </w:r>
          </w:p>
        </w:tc>
        <w:tc>
          <w:tcPr>
            <w:tcW w:w="1822" w:type="dxa"/>
            <w:vMerge w:val="restart"/>
            <w:tcBorders>
              <w:left w:val="single" w:sz="2" w:space="0" w:color="000000"/>
              <w:bottom w:val="single" w:sz="2" w:space="0" w:color="000000"/>
              <w:insideH w:val="single" w:sz="2" w:space="0" w:color="000000"/>
            </w:tcBorders>
            <w:shd w:fill="auto" w:val="clear"/>
            <w:vAlign w:val="center"/>
          </w:tcPr>
          <w:p>
            <w:pPr>
              <w:pStyle w:val="TextBody"/>
              <w:spacing w:before="0" w:after="140"/>
              <w:rPr/>
            </w:pPr>
            <w:hyperlink r:id="rId6">
              <w:r>
                <w:rPr>
                  <w:rStyle w:val="InternetLink"/>
                </w:rPr>
                <w:t>P</w:t>
              </w:r>
            </w:hyperlink>
            <w:r>
              <w:rPr>
                <w:color w:val="000000"/>
                <w:u w:val="none"/>
              </w:rPr>
              <w:t>retérito Perfecto</w:t>
            </w:r>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creo que María ya </w:t>
            </w:r>
            <w:r>
              <w:rPr>
                <w:rStyle w:val="Emphasis"/>
                <w:color w:val="000000"/>
                <w:u w:val="single"/>
              </w:rPr>
              <w:t>haya acabado</w:t>
            </w:r>
            <w:r>
              <w:rPr>
                <w:color w:val="000000"/>
                <w:u w:val="none"/>
              </w:rPr>
              <w:t>.</w:t>
            </w:r>
          </w:p>
        </w:tc>
      </w:tr>
      <w:tr>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Creo que María </w:t>
            </w:r>
            <w:r>
              <w:rPr>
                <w:rStyle w:val="Emphasis"/>
                <w:color w:val="000000"/>
                <w:u w:val="single"/>
              </w:rPr>
              <w:t>habrá acabado</w:t>
            </w:r>
            <w:r>
              <w:rPr>
                <w:color w:val="000000"/>
                <w:u w:val="none"/>
              </w:rPr>
              <w:t xml:space="preserve"> a las diez.</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before="0" w:after="140"/>
              <w:rPr/>
            </w:pPr>
            <w:hyperlink r:id="rId7">
              <w:r>
                <w:rPr>
                  <w:rStyle w:val="InternetLink"/>
                </w:rPr>
                <w:t>F</w:t>
              </w:r>
            </w:hyperlink>
            <w:r>
              <w:rPr>
                <w:color w:val="000000"/>
                <w:u w:val="none"/>
              </w:rPr>
              <w:t>uturo Compuesto</w:t>
            </w:r>
          </w:p>
        </w:tc>
        <w:tc>
          <w:tcPr>
            <w:tcW w:w="1822" w:type="dxa"/>
            <w:vMerge w:val="continue"/>
            <w:tcBorders>
              <w:left w:val="single" w:sz="2" w:space="0" w:color="000000"/>
              <w:bottom w:val="single" w:sz="2" w:space="0" w:color="000000"/>
              <w:insideH w:val="single" w:sz="2" w:space="0" w:color="000000"/>
            </w:tcBorders>
            <w:shd w:fill="auto" w:val="clear"/>
            <w:vAlign w:val="center"/>
          </w:tcPr>
          <w:p>
            <w:pPr>
              <w:pStyle w:val="Normal"/>
              <w:rPr/>
            </w:pPr>
            <w:r>
              <w:rPr/>
            </w:r>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creo que María </w:t>
            </w:r>
            <w:r>
              <w:rPr>
                <w:rStyle w:val="Emphasis"/>
                <w:color w:val="000000"/>
                <w:u w:val="single"/>
              </w:rPr>
              <w:t>haya acabado</w:t>
            </w:r>
            <w:r>
              <w:rPr>
                <w:color w:val="000000"/>
                <w:u w:val="none"/>
              </w:rPr>
              <w:t xml:space="preserve"> a las diez.</w:t>
            </w:r>
          </w:p>
        </w:tc>
      </w:tr>
      <w:tr>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Creí que María ya </w:t>
            </w:r>
            <w:r>
              <w:rPr>
                <w:rStyle w:val="Emphasis"/>
                <w:color w:val="000000"/>
                <w:u w:val="single"/>
              </w:rPr>
              <w:t>había llegado</w:t>
            </w:r>
            <w:r>
              <w:rPr>
                <w:rStyle w:val="Emphasis"/>
                <w:color w:val="000000"/>
                <w:u w:val="none"/>
              </w:rPr>
              <w:t>.</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before="0" w:after="140"/>
              <w:rPr/>
            </w:pPr>
            <w:hyperlink r:id="rId8">
              <w:r>
                <w:rPr>
                  <w:rStyle w:val="InternetLink"/>
                </w:rPr>
                <w:t>P</w:t>
              </w:r>
            </w:hyperlink>
            <w:r>
              <w:rPr>
                <w:color w:val="000000"/>
                <w:u w:val="none"/>
              </w:rPr>
              <w:t>retérito Pluscuamperfecto</w:t>
            </w:r>
          </w:p>
        </w:tc>
        <w:tc>
          <w:tcPr>
            <w:tcW w:w="1822" w:type="dxa"/>
            <w:vMerge w:val="restart"/>
            <w:tcBorders>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Pretérito Pluscuamperfecto</w:t>
            </w:r>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creí que María ya </w:t>
            </w:r>
            <w:r>
              <w:rPr>
                <w:rStyle w:val="Emphasis"/>
                <w:color w:val="000000"/>
                <w:u w:val="single"/>
              </w:rPr>
              <w:t>hubiera llegado</w:t>
            </w:r>
            <w:r>
              <w:rPr>
                <w:rStyle w:val="Emphasis"/>
                <w:color w:val="000000"/>
                <w:u w:val="none"/>
              </w:rPr>
              <w:t>.</w:t>
            </w:r>
          </w:p>
        </w:tc>
      </w:tr>
      <w:tr>
        <w:trPr/>
        <w:tc>
          <w:tcPr>
            <w:tcW w:w="2872" w:type="dxa"/>
            <w:tcBorders>
              <w:left w:val="single" w:sz="2" w:space="0" w:color="000000"/>
              <w:bottom w:val="single" w:sz="2" w:space="0" w:color="000000"/>
              <w:insideH w:val="single" w:sz="2" w:space="0" w:color="000000"/>
            </w:tcBorders>
            <w:shd w:fill="auto" w:val="clear"/>
            <w:vAlign w:val="center"/>
          </w:tcPr>
          <w:p>
            <w:pPr>
              <w:pStyle w:val="TextBody"/>
              <w:spacing w:lineRule="auto" w:line="276" w:before="0" w:after="140"/>
              <w:rPr/>
            </w:pPr>
            <w:r>
              <w:rPr>
                <w:color w:val="000000"/>
                <w:u w:val="none"/>
              </w:rPr>
              <w:t xml:space="preserve">Creo que María </w:t>
            </w:r>
            <w:r>
              <w:rPr>
                <w:rStyle w:val="Emphasis"/>
                <w:color w:val="000000"/>
                <w:u w:val="single"/>
              </w:rPr>
              <w:t>habría venido</w:t>
            </w:r>
            <w:r>
              <w:rPr>
                <w:color w:val="000000"/>
                <w:u w:val="none"/>
              </w:rPr>
              <w:t xml:space="preserve"> a las diez.</w:t>
            </w:r>
          </w:p>
        </w:tc>
        <w:tc>
          <w:tcPr>
            <w:tcW w:w="1822" w:type="dxa"/>
            <w:tcBorders>
              <w:left w:val="single" w:sz="2" w:space="0" w:color="000000"/>
              <w:bottom w:val="single" w:sz="2" w:space="0" w:color="000000"/>
              <w:insideH w:val="single" w:sz="2" w:space="0" w:color="000000"/>
            </w:tcBorders>
            <w:shd w:fill="auto" w:val="clear"/>
            <w:vAlign w:val="center"/>
          </w:tcPr>
          <w:p>
            <w:pPr>
              <w:pStyle w:val="TextBody"/>
              <w:spacing w:before="0" w:after="140"/>
              <w:rPr>
                <w:color w:val="000000"/>
                <w:u w:val="none"/>
              </w:rPr>
            </w:pPr>
            <w:r>
              <w:rPr>
                <w:color w:val="000000"/>
                <w:u w:val="none"/>
              </w:rPr>
              <w:t>Condicional Compuesto</w:t>
            </w:r>
          </w:p>
        </w:tc>
        <w:tc>
          <w:tcPr>
            <w:tcW w:w="1822" w:type="dxa"/>
            <w:vMerge w:val="continue"/>
            <w:tcBorders>
              <w:left w:val="single" w:sz="2" w:space="0" w:color="000000"/>
              <w:bottom w:val="single" w:sz="2" w:space="0" w:color="000000"/>
              <w:insideH w:val="single" w:sz="2" w:space="0" w:color="000000"/>
            </w:tcBorders>
            <w:shd w:fill="auto" w:val="clear"/>
            <w:vAlign w:val="center"/>
          </w:tcPr>
          <w:p>
            <w:pPr>
              <w:pStyle w:val="Normal"/>
              <w:rPr/>
            </w:pPr>
            <w:r>
              <w:rPr/>
            </w:r>
          </w:p>
        </w:tc>
        <w:tc>
          <w:tcPr>
            <w:tcW w:w="31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extBody"/>
              <w:spacing w:lineRule="auto" w:line="276" w:before="0" w:after="140"/>
              <w:rPr/>
            </w:pPr>
            <w:r>
              <w:rPr>
                <w:color w:val="000000"/>
                <w:u w:val="none"/>
              </w:rPr>
              <w:t xml:space="preserve">No creo que María </w:t>
            </w:r>
            <w:r>
              <w:rPr>
                <w:rStyle w:val="Emphasis"/>
                <w:color w:val="000000"/>
                <w:u w:val="single"/>
              </w:rPr>
              <w:t>hubiera llegado</w:t>
            </w:r>
            <w:r>
              <w:rPr>
                <w:color w:val="000000"/>
                <w:u w:val="none"/>
              </w:rPr>
              <w:t xml:space="preserve"> a las diez.</w:t>
            </w:r>
          </w:p>
        </w:tc>
      </w:tr>
    </w:tbl>
    <w:p>
      <w:pPr>
        <w:pStyle w:val="TextBody"/>
        <w:spacing w:before="0" w:after="140"/>
        <w:rPr>
          <w:color w:val="000000"/>
          <w:u w:val="none"/>
        </w:rPr>
      </w:pPr>
      <w:r>
        <w:rPr>
          <w:color w:val="000000"/>
          <w:u w:val="none"/>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Lohit Devanagari"/>
      <w:color w:val="auto"/>
      <w:kern w:val="2"/>
      <w:sz w:val="24"/>
      <w:szCs w:val="24"/>
      <w:lang w:val="en-US"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oto Sans CJK SC Regular" w:cs="Lohit Devanagari"/>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oto Sans CJK SC Regular" w:cs="Lohit Devanagari"/>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oto Sans CJK SC Regular" w:cs="Lohit Devanagari"/>
      <w:b/>
      <w:bCs/>
      <w:sz w:val="28"/>
      <w:szCs w:val="28"/>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character" w:styleId="VisitedInternetLink">
    <w:name w:val="Visited Internet Link"/>
    <w:rPr>
      <w:color w:val="800000"/>
      <w:u w:val="single"/>
      <w:lang w:val="zxx" w:eastAsia="zxx" w:bidi="zxx"/>
    </w:rPr>
  </w:style>
  <w:style w:type="character" w:styleId="SourceText">
    <w:name w:val="Source Text"/>
    <w:qFormat/>
    <w:rPr>
      <w:rFonts w:ascii="Liberation Mono" w:hAnsi="Liberation Mono" w:eastAsia="DejaVu Sans Mono" w:cs="Liberation Mono"/>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left="0" w:right="0" w:hanging="0"/>
    </w:pPr>
    <w:rPr/>
  </w:style>
  <w:style w:type="paragraph" w:styleId="ListContents">
    <w:name w:val="List Contents"/>
    <w:basedOn w:val="Normal"/>
    <w:qFormat/>
    <w:pPr>
      <w:ind w:left="567"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spanol.lingolia.com/es/gramatica/tiempos/presente" TargetMode="External"/><Relationship Id="rId3" Type="http://schemas.openxmlformats.org/officeDocument/2006/relationships/hyperlink" Target="https://espanol.lingolia.com/es/gramatica/tiempos-subjuntivo/presente" TargetMode="External"/><Relationship Id="rId4" Type="http://schemas.openxmlformats.org/officeDocument/2006/relationships/hyperlink" Target="https://espanol.lingolia.com/es/gramatica/tiempos-subjuntivo/preterito-imperfecto" TargetMode="External"/><Relationship Id="rId5" Type="http://schemas.openxmlformats.org/officeDocument/2006/relationships/hyperlink" Target="https://espanol.lingolia.com/es/gramatica/tiempos/condicional-simple" TargetMode="External"/><Relationship Id="rId6" Type="http://schemas.openxmlformats.org/officeDocument/2006/relationships/hyperlink" Target="https://espanol.lingolia.com/es/gramatica/tiempos-subjuntivo/preterito-perfecto" TargetMode="External"/><Relationship Id="rId7" Type="http://schemas.openxmlformats.org/officeDocument/2006/relationships/hyperlink" Target="https://espanol.lingolia.com/es/gramatica/tiempos/futuro-perfecto" TargetMode="External"/><Relationship Id="rId8" Type="http://schemas.openxmlformats.org/officeDocument/2006/relationships/hyperlink" Target="https://espanol.lingolia.com/es/gramatica/tiempos/preterito-pluscuamperfecto"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LibreOffice/6.0.7.3$Linux_X86_64 LibreOffice_project/00m0$Build-3</Application>
  <Pages>3</Pages>
  <Words>589</Words>
  <Characters>3049</Characters>
  <CharactersWithSpaces>3810</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2018-10-16T13:27:07Z</dcterms:created>
  <dc:creator/>
  <dc:description/>
  <dc:language>fr-FR</dc:language>
  <cp:lastModifiedBy/>
  <dcterms:modified xsi:type="dcterms:W3CDTF">2020-01-22T15:44:38Z</dcterms:modified>
  <cp:revision>4</cp:revision>
  <dc:subject/>
  <dc:title/>
</cp:coreProperties>
</file>